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center" w:pos="5670"/>
          <w:tab w:val="center" w:pos="6663"/>
        </w:tabs>
        <w:jc w:val="both"/>
        <w:rPr>
          <w:sz w:val="20"/>
          <w:szCs w:val="20"/>
        </w:rPr>
      </w:pPr>
    </w:p>
    <w:p>
      <w:pPr>
        <w:tabs>
          <w:tab w:val="left" w:pos="1418"/>
          <w:tab w:val="center" w:pos="5670"/>
          <w:tab w:val="center" w:pos="6663"/>
        </w:tabs>
        <w:rPr>
          <w:sz w:val="20"/>
          <w:szCs w:val="20"/>
          <w:lang w:val="sr-Cyrl-CS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lang w:val="en-US"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38"/>
        <w:gridCol w:w="32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" w:hRule="atLeast"/>
        </w:trPr>
        <w:tc>
          <w:tcPr>
            <w:tcW w:w="6000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РЕПУБЛИКА СРБИЈА</w:t>
            </w: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ЈАВНИ ИЗВРШИТЕЉ ПАВЛЕ МИЛАЈИЋ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Именован за подручје Вишег суда у Пожаревцу и Привредног суда у Пожаревцу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Косовска 97, 12000 Пожаревац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012/543-670, 065/449-6406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Маил: pavlem.izvrsitelj@gmail.com</w:t>
            </w:r>
          </w:p>
          <w:p>
            <w:pPr>
              <w:pStyle w:val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Дана: </w:t>
            </w:r>
            <w:r>
              <w:rPr>
                <w:rFonts w:hint="default"/>
                <w:sz w:val="20"/>
                <w:szCs w:val="20"/>
                <w:lang w:val="sr-Cyrl-RS"/>
              </w:rPr>
              <w:t>25</w:t>
            </w:r>
            <w:r>
              <w:rPr>
                <w:rFonts w:hint="default"/>
                <w:sz w:val="20"/>
                <w:szCs w:val="20"/>
                <w:lang w:val="en-US"/>
              </w:rPr>
              <w:t>.04</w:t>
            </w:r>
            <w:r>
              <w:rPr>
                <w:rFonts w:hint="default"/>
                <w:sz w:val="20"/>
                <w:szCs w:val="20"/>
                <w:lang w:val="sr-Cyrl-RS"/>
              </w:rPr>
              <w:t>.2024</w:t>
            </w:r>
            <w:r>
              <w:rPr>
                <w:rFonts w:hint="default"/>
                <w:b/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 xml:space="preserve"> године</w:t>
            </w:r>
          </w:p>
        </w:tc>
        <w:tc>
          <w:tcPr>
            <w:tcW w:w="4000" w:type="dxa"/>
          </w:tcPr>
          <w:p>
            <w:pPr>
              <w:pStyle w:val="1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ИИ 120/22</w:t>
            </w:r>
          </w:p>
        </w:tc>
      </w:tr>
    </w:tbl>
    <w:p>
      <w:pPr>
        <w:rPr>
          <w:sz w:val="20"/>
          <w:szCs w:val="20"/>
        </w:rPr>
      </w:pP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Јавни извршитељ Павле Милајић, Пожаревац, Косовска 97, у извршном предмету извршног повериоца </w:t>
      </w:r>
      <w:r>
        <w:rPr>
          <w:b/>
          <w:bCs/>
          <w:sz w:val="20"/>
          <w:szCs w:val="20"/>
        </w:rPr>
        <w:t>Фонд за развој Републике Србије</w:t>
      </w:r>
      <w:r>
        <w:rPr>
          <w:sz w:val="20"/>
          <w:szCs w:val="20"/>
        </w:rPr>
        <w:t>, Ниш, ул. Булевар Немањића бр. 14а, КЈС 59027, МБ 07904959, ПИБ 100121213, број рачуна 840-2724-07 РАЧУН ОТВОРЕН КОД МИНИСТАРСТВА ФИНАНСИЈА - УПРАВА ЗА ТРЕЗОР, чији је пуномоћник адв. Немања Алексић, Нови Сад, ул.Грчкошколска бр.1, против извршн</w:t>
      </w:r>
      <w:r>
        <w:rPr>
          <w:sz w:val="20"/>
          <w:szCs w:val="20"/>
          <w:lang w:val="sr-Cyrl-RS"/>
        </w:rPr>
        <w:t>их</w:t>
      </w:r>
      <w:r>
        <w:rPr>
          <w:sz w:val="20"/>
          <w:szCs w:val="20"/>
        </w:rPr>
        <w:t xml:space="preserve"> дужника </w:t>
      </w:r>
      <w:r>
        <w:rPr>
          <w:b/>
          <w:sz w:val="20"/>
          <w:szCs w:val="20"/>
        </w:rPr>
        <w:t xml:space="preserve">Станиша Лупејић, </w:t>
      </w:r>
      <w:r>
        <w:rPr>
          <w:sz w:val="20"/>
          <w:szCs w:val="20"/>
        </w:rPr>
        <w:t xml:space="preserve">Лазница, ЈМБГ 2901960764417, </w:t>
      </w:r>
      <w:r>
        <w:rPr>
          <w:b/>
          <w:sz w:val="20"/>
          <w:szCs w:val="20"/>
        </w:rPr>
        <w:t xml:space="preserve">Станиша Зрнкаревић, </w:t>
      </w:r>
      <w:r>
        <w:rPr>
          <w:sz w:val="20"/>
          <w:szCs w:val="20"/>
        </w:rPr>
        <w:t xml:space="preserve">Лазница, ЈМБГ 1211964764411, </w:t>
      </w:r>
      <w:r>
        <w:rPr>
          <w:b/>
          <w:sz w:val="20"/>
          <w:szCs w:val="20"/>
        </w:rPr>
        <w:t xml:space="preserve">Златко Павловић, </w:t>
      </w:r>
      <w:r>
        <w:rPr>
          <w:sz w:val="20"/>
          <w:szCs w:val="20"/>
        </w:rPr>
        <w:t xml:space="preserve">Суви до, ЈМБГ 2408962764424, у предмету извршења одређеног </w:t>
      </w:r>
      <w:r>
        <w:rPr>
          <w:b/>
          <w:sz w:val="20"/>
          <w:szCs w:val="20"/>
        </w:rPr>
        <w:t xml:space="preserve">Решењем о извршењу Основног суда у Петровцу на Млави ИИ-74/2022 од 15.07.2022. године, </w:t>
      </w:r>
      <w:r>
        <w:rPr>
          <w:sz w:val="20"/>
          <w:szCs w:val="20"/>
        </w:rPr>
        <w:t xml:space="preserve">на </w:t>
      </w:r>
      <w:r>
        <w:rPr>
          <w:rStyle w:val="23"/>
          <w:sz w:val="20"/>
          <w:szCs w:val="20"/>
        </w:rPr>
        <w:t xml:space="preserve">основу члана 185., и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(’’Сл.Гласник РС број 106/2015 и 106/2016’’)</w:t>
      </w:r>
      <w:r>
        <w:rPr>
          <w:rStyle w:val="23"/>
          <w:rFonts w:hint="default"/>
          <w:i/>
          <w:iCs/>
          <w:sz w:val="20"/>
          <w:szCs w:val="20"/>
          <w:lang w:val="sr-Cyrl-RS"/>
        </w:rPr>
        <w:t xml:space="preserve"> дана 25.04.2024. године,</w:t>
      </w:r>
      <w:r>
        <w:rPr>
          <w:rStyle w:val="23"/>
          <w:i/>
          <w:iCs/>
          <w:sz w:val="20"/>
          <w:szCs w:val="20"/>
        </w:rPr>
        <w:t xml:space="preserve"> </w:t>
      </w:r>
      <w:r>
        <w:rPr>
          <w:rStyle w:val="23"/>
          <w:sz w:val="20"/>
          <w:szCs w:val="20"/>
        </w:rPr>
        <w:t>доноси следећи</w:t>
      </w:r>
      <w:r>
        <w:rPr>
          <w:sz w:val="20"/>
          <w:szCs w:val="20"/>
        </w:rPr>
        <w:t>:</w:t>
      </w:r>
    </w:p>
    <w:p>
      <w:pPr>
        <w:pStyle w:val="18"/>
        <w:rPr>
          <w:sz w:val="20"/>
          <w:szCs w:val="20"/>
        </w:rPr>
      </w:pPr>
      <w:r>
        <w:rPr>
          <w:rStyle w:val="20"/>
          <w:sz w:val="20"/>
          <w:szCs w:val="20"/>
        </w:rPr>
        <w:t>З А К Љ У Ч А К</w:t>
      </w:r>
    </w:p>
    <w:p>
      <w:pPr>
        <w:pStyle w:val="19"/>
        <w:rPr>
          <w:sz w:val="20"/>
          <w:szCs w:val="20"/>
        </w:rPr>
      </w:pPr>
      <w:r>
        <w:rPr>
          <w:rStyle w:val="20"/>
          <w:i/>
          <w:iCs/>
          <w:sz w:val="20"/>
          <w:szCs w:val="20"/>
        </w:rPr>
        <w:t>о продаји непокретности непосредном погодбом по избор извршног повериоца</w:t>
      </w:r>
    </w:p>
    <w:p>
      <w:pPr>
        <w:pStyle w:val="24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  <w:r>
        <w:rPr>
          <w:rStyle w:val="21"/>
          <w:b/>
          <w:bCs/>
          <w:sz w:val="20"/>
          <w:szCs w:val="20"/>
        </w:rPr>
        <w:t>ОДРЕЂУЈЕ СЕ ПРОДАЈА НЕПОКРЕТНОСТИ НЕПОСРЕДНОМ ПОГОДБОМ и то</w:t>
      </w:r>
      <w:r>
        <w:rPr>
          <w:rStyle w:val="21"/>
          <w:b/>
          <w:bCs/>
          <w:sz w:val="20"/>
          <w:szCs w:val="20"/>
          <w:lang w:val="en-US"/>
        </w:rPr>
        <w:t>:</w:t>
      </w:r>
      <w:r>
        <w:rPr>
          <w:rStyle w:val="21"/>
          <w:rFonts w:hint="default"/>
          <w:b/>
          <w:bCs/>
          <w:sz w:val="20"/>
          <w:szCs w:val="20"/>
          <w:lang w:val="sr-Cyrl-RS"/>
        </w:rPr>
        <w:t xml:space="preserve"> </w:t>
      </w:r>
      <w:r>
        <w:rPr>
          <w:rStyle w:val="21"/>
          <w:rFonts w:hint="default"/>
          <w:b/>
          <w:bCs/>
          <w:sz w:val="20"/>
          <w:szCs w:val="20"/>
          <w:u w:val="none" w:color="auto"/>
          <w:lang w:val="sr-Cyrl-RS"/>
        </w:rPr>
        <w:t xml:space="preserve">непокретности </w:t>
      </w:r>
      <w:r>
        <w:rPr>
          <w:rFonts w:eastAsia="Calibri"/>
          <w:b/>
          <w:sz w:val="20"/>
          <w:szCs w:val="20"/>
        </w:rPr>
        <w:t>уписан</w:t>
      </w:r>
      <w:r>
        <w:rPr>
          <w:rFonts w:eastAsia="Calibri"/>
          <w:b/>
          <w:sz w:val="20"/>
          <w:szCs w:val="20"/>
          <w:lang w:val="sr-Cyrl-RS"/>
        </w:rPr>
        <w:t>е</w:t>
      </w:r>
      <w:r>
        <w:rPr>
          <w:rFonts w:eastAsia="Calibri"/>
          <w:b/>
          <w:sz w:val="20"/>
          <w:szCs w:val="20"/>
        </w:rPr>
        <w:t xml:space="preserve"> у лист непокретности </w:t>
      </w:r>
      <w:r>
        <w:rPr>
          <w:rFonts w:hint="default" w:eastAsia="Calibri"/>
          <w:b/>
          <w:sz w:val="20"/>
          <w:szCs w:val="20"/>
          <w:lang w:val="sr-Cyrl-RS"/>
        </w:rPr>
        <w:t xml:space="preserve">1864 </w:t>
      </w:r>
      <w:r>
        <w:rPr>
          <w:rFonts w:eastAsia="Calibri"/>
          <w:b/>
          <w:sz w:val="20"/>
          <w:szCs w:val="20"/>
        </w:rPr>
        <w:t xml:space="preserve"> КО </w:t>
      </w:r>
      <w:r>
        <w:rPr>
          <w:rFonts w:eastAsia="Calibri"/>
          <w:b/>
          <w:sz w:val="20"/>
          <w:szCs w:val="20"/>
          <w:lang w:val="sr-Cyrl-RS"/>
        </w:rPr>
        <w:t>Лазница</w:t>
      </w:r>
      <w:r>
        <w:rPr>
          <w:rFonts w:hint="default" w:eastAsia="Calibri"/>
          <w:b/>
          <w:sz w:val="20"/>
          <w:szCs w:val="20"/>
          <w:lang w:val="sr-Cyrl-RS"/>
        </w:rPr>
        <w:t>-Селиште, СКН Жагубица</w:t>
      </w:r>
      <w:r>
        <w:rPr>
          <w:rFonts w:eastAsia="Calibri"/>
          <w:b/>
          <w:sz w:val="20"/>
          <w:szCs w:val="20"/>
        </w:rPr>
        <w:t>:</w:t>
      </w:r>
    </w:p>
    <w:p>
      <w:pPr>
        <w:pStyle w:val="24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</w:rPr>
      </w:pP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>-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1051 , број дела 1,пашњак 3. класе,  потес Коркана, површине 7699 м2, 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- </w:t>
      </w:r>
      <w:r>
        <w:rPr>
          <w:sz w:val="20"/>
          <w:szCs w:val="20"/>
          <w:lang w:val="sr-Cyrl-RS"/>
        </w:rPr>
        <w:t xml:space="preserve">КП. Бр.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1050 </w:t>
      </w:r>
      <w:r>
        <w:rPr>
          <w:sz w:val="20"/>
          <w:szCs w:val="20"/>
          <w:lang w:val="en-US"/>
        </w:rPr>
        <w:t xml:space="preserve"> </w:t>
      </w:r>
      <w:r>
        <w:rPr>
          <w:rFonts w:hint="default"/>
          <w:sz w:val="20"/>
          <w:szCs w:val="20"/>
          <w:lang w:val="sr-Cyrl-RS"/>
        </w:rPr>
        <w:t xml:space="preserve">, број дела 1,њива  7. класе,  потес Коркана, површине 1077 м2, </w:t>
      </w:r>
    </w:p>
    <w:p>
      <w:pPr>
        <w:tabs>
          <w:tab w:val="left" w:pos="810"/>
          <w:tab w:val="left" w:pos="1080"/>
        </w:tabs>
        <w:autoSpaceDE w:val="0"/>
        <w:autoSpaceDN w:val="0"/>
        <w:adjustRightInd w:val="0"/>
        <w:rPr>
          <w:sz w:val="20"/>
          <w:szCs w:val="20"/>
          <w:lang w:val="sr-Cyrl-RS"/>
        </w:rPr>
      </w:pPr>
      <w:r>
        <w:rPr>
          <w:rFonts w:hint="default"/>
          <w:b w:val="0"/>
          <w:bCs/>
          <w:sz w:val="20"/>
          <w:szCs w:val="20"/>
          <w:lang w:val="sr-Cyrl-RS"/>
        </w:rPr>
        <w:t xml:space="preserve">у власништву извршног дужника </w:t>
      </w:r>
      <w:r>
        <w:rPr>
          <w:b/>
          <w:sz w:val="20"/>
          <w:szCs w:val="20"/>
        </w:rPr>
        <w:t xml:space="preserve">Станиша Зрнкаревић, </w:t>
      </w:r>
      <w:r>
        <w:rPr>
          <w:sz w:val="20"/>
          <w:szCs w:val="20"/>
        </w:rPr>
        <w:t>Лазница, ЈМБГ 1211964764411</w:t>
      </w:r>
      <w:r>
        <w:rPr>
          <w:rFonts w:hint="default"/>
          <w:b/>
          <w:bCs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са</w:t>
      </w:r>
      <w:r>
        <w:rPr>
          <w:rFonts w:hint="default"/>
          <w:sz w:val="20"/>
          <w:szCs w:val="20"/>
          <w:lang w:val="sr-Cyrl-RS"/>
        </w:rPr>
        <w:t xml:space="preserve"> величином удела</w:t>
      </w:r>
      <w:r>
        <w:rPr>
          <w:sz w:val="20"/>
          <w:szCs w:val="20"/>
          <w:lang w:val="sr-Cyrl-RS"/>
        </w:rPr>
        <w:t xml:space="preserve"> </w:t>
      </w:r>
      <w:r>
        <w:rPr>
          <w:rFonts w:hint="default"/>
          <w:sz w:val="20"/>
          <w:szCs w:val="20"/>
          <w:lang w:val="sr-Cyrl-RS"/>
        </w:rPr>
        <w:t>1/1</w:t>
      </w:r>
      <w:r>
        <w:rPr>
          <w:sz w:val="20"/>
          <w:szCs w:val="20"/>
          <w:lang w:val="sr-Cyrl-RS"/>
        </w:rPr>
        <w:t>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II.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  <w:shd w:val="clear" w:fill="FFFFFF"/>
        </w:rPr>
        <w:t xml:space="preserve">Према извештају проценитеља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none"/>
          <w:shd w:val="clear" w:fill="FFFFFF"/>
        </w:rPr>
        <w:t xml:space="preserve">DATA INVESTMENT DOO, Нови Сад,  Булевар Европе бр. 27.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  <w:shd w:val="clear" w:fill="FFFFFF"/>
        </w:rPr>
        <w:t>полази се од претпоставке да су предмети продаје ослобођени ствари и лица.</w:t>
      </w:r>
    </w:p>
    <w:p>
      <w:pPr>
        <w:pStyle w:val="9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III  </w:t>
      </w:r>
      <w:r>
        <w:rPr>
          <w:b/>
          <w:bCs/>
          <w:sz w:val="20"/>
          <w:szCs w:val="20"/>
        </w:rPr>
        <w:t>Непокретност је ослобођена стварних и личних терета,права трећих лица која остају на непокретности и после њене продаје.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rFonts w:hint="default"/>
          <w:b/>
          <w:bCs/>
          <w:sz w:val="20"/>
          <w:szCs w:val="20"/>
          <w:lang w:val="sr-Cyrl-RS"/>
        </w:rPr>
      </w:pPr>
      <w:r>
        <w:rPr>
          <w:b/>
          <w:sz w:val="20"/>
          <w:szCs w:val="20"/>
        </w:rPr>
        <w:t>I</w:t>
      </w:r>
      <w:r>
        <w:rPr>
          <w:rFonts w:hint="default"/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 xml:space="preserve">.  </w:t>
      </w: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  <w:lang w:val="en-US"/>
        </w:rPr>
        <w:t>В</w:t>
      </w:r>
      <w:r>
        <w:rPr>
          <w:rFonts w:hint="default" w:ascii="Times New Roman" w:hAnsi="Times New Roman" w:cs="Times New Roman"/>
          <w:b/>
          <w:bCs/>
          <w:sz w:val="22"/>
          <w:szCs w:val="22"/>
          <w:u w:val="single"/>
        </w:rPr>
        <w:t>редност непокретности-предмета продаје утврђена је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закључком Јавног извршитеља Павла Милајића о утврђивању вредности непокретности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И.И.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12</w:t>
      </w:r>
      <w:r>
        <w:rPr>
          <w:rFonts w:hint="default" w:cs="Times New Roman"/>
          <w:b w:val="0"/>
          <w:bCs w:val="0"/>
          <w:sz w:val="22"/>
          <w:szCs w:val="22"/>
          <w:lang w:val="sr-Cyrl-RS"/>
        </w:rPr>
        <w:t>0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>/202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од </w:t>
      </w:r>
      <w:r>
        <w:rPr>
          <w:rFonts w:hint="default" w:cs="Times New Roman"/>
          <w:b w:val="0"/>
          <w:bCs w:val="0"/>
          <w:sz w:val="22"/>
          <w:szCs w:val="22"/>
          <w:lang w:val="sr-Cyrl-RS"/>
        </w:rPr>
        <w:t>23.01.2024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. године, донетим на основу извештаја о процени тржишне вредности непокретности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none"/>
          <w:shd w:val="clear" w:fill="FFFFFF"/>
        </w:rPr>
        <w:t>DATA INVESTMENT DOO, Нови Сад,  Булевар Европе бр. 27 предузећа специјализованог за процену вредности непокретности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а којој процени је приступљено дана </w:t>
      </w:r>
      <w:r>
        <w:rPr>
          <w:rFonts w:hint="default" w:cs="Times New Roman"/>
          <w:b w:val="0"/>
          <w:bCs w:val="0"/>
          <w:i w:val="0"/>
          <w:iCs w:val="0"/>
          <w:sz w:val="22"/>
          <w:szCs w:val="22"/>
          <w:lang w:val="sr-Cyrl-RS"/>
        </w:rPr>
        <w:t>29.11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.2023. године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 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single"/>
          <w:lang/>
        </w:rPr>
        <w:t>у износу од 270.728,48 динара динара за прву непокретност, у износу од 71.956,32 динара за другу непокретност, (средњи курс за валуту ’’ЕУРО’’ на дан предузимања радње процене непокретности износио је 117,2137 динара за 1 ЕУР);</w:t>
      </w:r>
    </w:p>
    <w:p>
      <w:pPr>
        <w:pStyle w:val="9"/>
        <w:spacing w:after="0"/>
        <w:jc w:val="both"/>
        <w:rPr>
          <w:rStyle w:val="20"/>
          <w:sz w:val="20"/>
          <w:szCs w:val="20"/>
        </w:rPr>
      </w:pPr>
      <w:r>
        <w:rPr>
          <w:rStyle w:val="20"/>
          <w:rFonts w:hint="default"/>
          <w:sz w:val="20"/>
          <w:szCs w:val="20"/>
          <w:lang w:val="en-US"/>
        </w:rPr>
        <w:t xml:space="preserve">V   </w:t>
      </w:r>
      <w:r>
        <w:rPr>
          <w:rStyle w:val="20"/>
          <w:sz w:val="20"/>
          <w:szCs w:val="20"/>
        </w:rPr>
        <w:t>Уговор о продаји непосредном погодбом непокретности ближе описаних у ставу првом закључка закључује се у писменом облику између купца и Јавног извршитеља у име и за рачун извршног дужника</w:t>
      </w:r>
      <w:r>
        <w:rPr>
          <w:rStyle w:val="20"/>
          <w:rFonts w:hint="default"/>
          <w:sz w:val="20"/>
          <w:szCs w:val="20"/>
          <w:lang w:val="sr-Cyrl-RS"/>
        </w:rPr>
        <w:t>,или лице које обавља комисионе послове продаје, у своје име а за рачун дужника</w:t>
      </w:r>
      <w:r>
        <w:rPr>
          <w:rStyle w:val="20"/>
          <w:sz w:val="20"/>
          <w:szCs w:val="20"/>
        </w:rPr>
        <w:t>.</w:t>
      </w:r>
    </w:p>
    <w:p>
      <w:pPr>
        <w:autoSpaceDE w:val="0"/>
        <w:autoSpaceDN w:val="0"/>
        <w:adjustRightInd w:val="0"/>
        <w:jc w:val="both"/>
        <w:rPr>
          <w:rFonts w:hint="default"/>
          <w:sz w:val="20"/>
          <w:szCs w:val="20"/>
          <w:lang w:val="sr-Cyrl-RS"/>
        </w:rPr>
      </w:pPr>
    </w:p>
    <w:p>
      <w:pPr>
        <w:pStyle w:val="22"/>
        <w:ind w:firstLine="0"/>
        <w:rPr>
          <w:rStyle w:val="20"/>
          <w:rFonts w:hint="default"/>
          <w:sz w:val="20"/>
          <w:szCs w:val="20"/>
          <w:lang w:val="sr-Cyrl-RS"/>
        </w:rPr>
      </w:pPr>
      <w:r>
        <w:rPr>
          <w:rStyle w:val="20"/>
          <w:bCs/>
          <w:sz w:val="20"/>
          <w:szCs w:val="20"/>
        </w:rPr>
        <w:t>V</w:t>
      </w:r>
      <w:r>
        <w:rPr>
          <w:rStyle w:val="20"/>
          <w:rFonts w:hint="default"/>
          <w:bCs/>
          <w:sz w:val="20"/>
          <w:szCs w:val="20"/>
          <w:lang w:val="en-US"/>
        </w:rPr>
        <w:t>I</w:t>
      </w:r>
      <w:r>
        <w:rPr>
          <w:rStyle w:val="20"/>
          <w:bCs/>
          <w:sz w:val="20"/>
          <w:szCs w:val="20"/>
        </w:rPr>
        <w:t>.</w:t>
      </w:r>
      <w:r>
        <w:rPr>
          <w:rStyle w:val="20"/>
          <w:rFonts w:hint="default"/>
          <w:bCs/>
          <w:sz w:val="20"/>
          <w:szCs w:val="20"/>
          <w:lang w:val="en-US"/>
        </w:rPr>
        <w:t xml:space="preserve"> </w:t>
      </w:r>
      <w:r>
        <w:rPr>
          <w:rStyle w:val="20"/>
          <w:sz w:val="20"/>
          <w:szCs w:val="20"/>
        </w:rPr>
        <w:t xml:space="preserve">Уговор о продаји закључује се у писменом облику </w:t>
      </w:r>
      <w:r>
        <w:rPr>
          <w:rStyle w:val="20"/>
          <w:sz w:val="20"/>
          <w:szCs w:val="20"/>
          <w:lang w:val="sr-Cyrl-RS"/>
        </w:rPr>
        <w:t>са</w:t>
      </w:r>
      <w:r>
        <w:rPr>
          <w:rStyle w:val="20"/>
          <w:rFonts w:hint="default"/>
          <w:sz w:val="20"/>
          <w:szCs w:val="20"/>
          <w:lang w:val="sr-Cyrl-RS"/>
        </w:rPr>
        <w:t xml:space="preserve"> лицем које је потписало споразум са извршним повериоцем о цени и року за плаћање цене и о томе је обавестило јавног извршитеља.</w:t>
      </w:r>
    </w:p>
    <w:p>
      <w:pPr>
        <w:pStyle w:val="22"/>
        <w:ind w:firstLine="0"/>
        <w:rPr>
          <w:rStyle w:val="20"/>
          <w:rFonts w:hint="default"/>
          <w:sz w:val="20"/>
          <w:szCs w:val="20"/>
          <w:lang w:val="sr-Cyrl-RS"/>
        </w:rPr>
      </w:pPr>
    </w:p>
    <w:p>
      <w:pPr>
        <w:pStyle w:val="22"/>
        <w:ind w:firstLine="0"/>
        <w:rPr>
          <w:rStyle w:val="20"/>
          <w:rFonts w:hint="default"/>
          <w:sz w:val="20"/>
          <w:szCs w:val="20"/>
          <w:lang w:val="sr-Cyrl-RS"/>
        </w:rPr>
      </w:pPr>
      <w:bookmarkStart w:id="0" w:name="_GoBack"/>
      <w:bookmarkEnd w:id="0"/>
    </w:p>
    <w:p>
      <w:pPr>
        <w:pStyle w:val="22"/>
        <w:ind w:firstLine="0"/>
        <w:rPr>
          <w:rStyle w:val="20"/>
          <w:rFonts w:hint="default"/>
          <w:sz w:val="20"/>
          <w:szCs w:val="20"/>
          <w:lang w:val="sr-Cyrl-RS"/>
        </w:rPr>
      </w:pPr>
    </w:p>
    <w:p>
      <w:pPr>
        <w:pStyle w:val="22"/>
        <w:ind w:firstLine="0"/>
        <w:rPr>
          <w:rStyle w:val="23"/>
          <w:b/>
          <w:bCs/>
          <w:i/>
          <w:iCs/>
          <w:sz w:val="20"/>
          <w:szCs w:val="20"/>
        </w:rPr>
      </w:pPr>
      <w:r>
        <w:rPr>
          <w:rStyle w:val="20"/>
          <w:sz w:val="20"/>
          <w:szCs w:val="20"/>
          <w:shd w:val="clear" w:color="auto" w:fill="FFFFFF"/>
        </w:rPr>
        <w:t>V</w:t>
      </w:r>
      <w:r>
        <w:rPr>
          <w:rStyle w:val="20"/>
          <w:rFonts w:hint="default"/>
          <w:sz w:val="20"/>
          <w:szCs w:val="20"/>
          <w:shd w:val="clear" w:color="auto" w:fill="FFFFFF"/>
          <w:lang w:val="en-US"/>
        </w:rPr>
        <w:t>I</w:t>
      </w:r>
      <w:r>
        <w:rPr>
          <w:rStyle w:val="20"/>
          <w:sz w:val="20"/>
          <w:szCs w:val="20"/>
          <w:shd w:val="clear" w:color="auto" w:fill="FFFFFF"/>
        </w:rPr>
        <w:t>I.   Уговор о продаји непосредном погодбом непокретности ближе описани</w:t>
      </w:r>
      <w:r>
        <w:rPr>
          <w:rStyle w:val="20"/>
          <w:sz w:val="20"/>
          <w:szCs w:val="20"/>
          <w:shd w:val="clear" w:color="auto" w:fill="FFFFFF"/>
          <w:lang w:val="sr-Cyrl-RS"/>
        </w:rPr>
        <w:t>х</w:t>
      </w:r>
      <w:r>
        <w:rPr>
          <w:rStyle w:val="20"/>
          <w:sz w:val="20"/>
          <w:szCs w:val="20"/>
          <w:shd w:val="clear" w:color="auto" w:fill="FFFFFF"/>
        </w:rPr>
        <w:t xml:space="preserve"> у ставу првом закључка </w:t>
      </w:r>
      <w:r>
        <w:rPr>
          <w:rStyle w:val="23"/>
          <w:sz w:val="20"/>
          <w:szCs w:val="20"/>
          <w:shd w:val="clear" w:color="auto" w:fill="FFFFFF"/>
        </w:rPr>
        <w:t>може се закључити у</w:t>
      </w:r>
      <w:r>
        <w:rPr>
          <w:b/>
          <w:sz w:val="20"/>
          <w:szCs w:val="20"/>
        </w:rPr>
        <w:t xml:space="preserve"> у канцеларији јавног извршитеља Павла</w:t>
      </w:r>
      <w:r>
        <w:rPr>
          <w:rFonts w:hint="default"/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</w:rPr>
        <w:t xml:space="preserve">Милајића, Пожаревцу, ул.Косовска 97 </w:t>
      </w:r>
      <w:r>
        <w:rPr>
          <w:rStyle w:val="23"/>
          <w:sz w:val="20"/>
          <w:szCs w:val="20"/>
        </w:rPr>
        <w:t xml:space="preserve">у року од 30 дана од дана </w:t>
      </w:r>
      <w:r>
        <w:rPr>
          <w:rStyle w:val="23"/>
          <w:sz w:val="20"/>
          <w:szCs w:val="20"/>
          <w:lang w:val="sr-Cyrl-RS"/>
        </w:rPr>
        <w:t>доношења</w:t>
      </w:r>
      <w:r>
        <w:rPr>
          <w:rStyle w:val="23"/>
          <w:rFonts w:hint="default"/>
          <w:sz w:val="20"/>
          <w:szCs w:val="20"/>
          <w:lang w:val="sr-Cyrl-RS"/>
        </w:rPr>
        <w:t xml:space="preserve"> </w:t>
      </w:r>
      <w:r>
        <w:rPr>
          <w:rStyle w:val="23"/>
          <w:sz w:val="20"/>
          <w:szCs w:val="20"/>
        </w:rPr>
        <w:t xml:space="preserve">закључка о продаји непокретности непосредном погодбом по избору извршног повериоца - чл.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 Гласник РС бр. 106/2015 )</w:t>
      </w:r>
      <w:r>
        <w:rPr>
          <w:rStyle w:val="23"/>
          <w:b/>
          <w:bCs/>
          <w:i/>
          <w:iCs/>
          <w:sz w:val="20"/>
          <w:szCs w:val="20"/>
        </w:rPr>
        <w:t>.</w:t>
      </w:r>
    </w:p>
    <w:p>
      <w:pPr>
        <w:pStyle w:val="22"/>
        <w:ind w:firstLine="0"/>
        <w:rPr>
          <w:rStyle w:val="23"/>
          <w:b/>
          <w:bCs/>
          <w:i/>
          <w:iCs/>
          <w:sz w:val="20"/>
          <w:szCs w:val="20"/>
        </w:rPr>
      </w:pPr>
    </w:p>
    <w:p>
      <w:pPr>
        <w:pStyle w:val="22"/>
        <w:ind w:firstLine="0"/>
        <w:rPr>
          <w:sz w:val="20"/>
          <w:szCs w:val="20"/>
        </w:rPr>
      </w:pPr>
      <w:r>
        <w:rPr>
          <w:rStyle w:val="20"/>
          <w:bCs/>
          <w:sz w:val="20"/>
          <w:szCs w:val="20"/>
        </w:rPr>
        <w:t>VI</w:t>
      </w:r>
      <w:r>
        <w:rPr>
          <w:rStyle w:val="20"/>
          <w:rFonts w:hint="default"/>
          <w:bCs/>
          <w:sz w:val="20"/>
          <w:szCs w:val="20"/>
          <w:lang w:val="en-US"/>
        </w:rPr>
        <w:t>I</w:t>
      </w:r>
      <w:r>
        <w:rPr>
          <w:rStyle w:val="20"/>
          <w:bCs/>
          <w:sz w:val="20"/>
          <w:szCs w:val="20"/>
        </w:rPr>
        <w:t>I.</w:t>
      </w:r>
      <w:r>
        <w:rPr>
          <w:rStyle w:val="20"/>
          <w:sz w:val="20"/>
          <w:szCs w:val="20"/>
        </w:rPr>
        <w:t xml:space="preserve">Цена непокретности се слободно уговара, а </w:t>
      </w:r>
      <w:r>
        <w:rPr>
          <w:rStyle w:val="20"/>
          <w:b w:val="0"/>
          <w:bCs/>
          <w:sz w:val="20"/>
          <w:szCs w:val="20"/>
        </w:rPr>
        <w:t xml:space="preserve">рок за плаћање цене не може бити дужи од 15 дана од дана доношења закључка о додељивању непокретности - </w:t>
      </w:r>
      <w:r>
        <w:rPr>
          <w:rStyle w:val="23"/>
          <w:iCs/>
          <w:sz w:val="20"/>
          <w:szCs w:val="20"/>
        </w:rPr>
        <w:t xml:space="preserve">Ако се непокретност прода слободном нагодбом, извршни поверилац сматра се намиреним у висини постигнуте цене, али ако је она нижа од 30% процењене вредности непокретности, сматра се намиреним у износу од 30% од процењене вредности непокретности- </w:t>
      </w:r>
      <w:r>
        <w:rPr>
          <w:rStyle w:val="23"/>
          <w:sz w:val="20"/>
          <w:szCs w:val="20"/>
        </w:rPr>
        <w:t xml:space="preserve">чл.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 Гласник РС бр. 106/2015 ).</w:t>
      </w:r>
      <w:r>
        <w:rPr>
          <w:rStyle w:val="23"/>
          <w:iCs/>
          <w:sz w:val="20"/>
          <w:szCs w:val="20"/>
        </w:rPr>
        <w:t>.</w:t>
      </w:r>
    </w:p>
    <w:p>
      <w:pPr>
        <w:pStyle w:val="9"/>
        <w:spacing w:after="0"/>
        <w:jc w:val="both"/>
        <w:rPr>
          <w:sz w:val="20"/>
          <w:szCs w:val="20"/>
          <w:lang w:val="en-US"/>
        </w:rPr>
      </w:pPr>
      <w:r>
        <w:rPr>
          <w:rFonts w:hint="default"/>
          <w:b/>
          <w:sz w:val="20"/>
          <w:szCs w:val="20"/>
          <w:lang w:val="en-US"/>
        </w:rPr>
        <w:t>IX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Заинтересованим лицима за куповину непокретности дозволиће се да у прикладно време разгледају предметну непокретност а на основу писменог предлога.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rStyle w:val="23"/>
          <w:b/>
          <w:bCs/>
          <w:i/>
          <w:iCs/>
          <w:sz w:val="20"/>
          <w:szCs w:val="20"/>
        </w:rPr>
      </w:pPr>
      <w:r>
        <w:rPr>
          <w:rStyle w:val="20"/>
          <w:bCs/>
          <w:sz w:val="20"/>
          <w:szCs w:val="20"/>
        </w:rPr>
        <w:t>X.</w:t>
      </w:r>
      <w:r>
        <w:rPr>
          <w:rStyle w:val="20"/>
          <w:sz w:val="20"/>
          <w:szCs w:val="20"/>
        </w:rPr>
        <w:t>К</w:t>
      </w:r>
      <w:r>
        <w:rPr>
          <w:rStyle w:val="23"/>
          <w:sz w:val="20"/>
          <w:szCs w:val="20"/>
        </w:rPr>
        <w:t xml:space="preserve">упац непокретности је дужан да непосредно пре закључења уговора о продаји уплати </w:t>
      </w:r>
      <w:r>
        <w:rPr>
          <w:sz w:val="20"/>
          <w:szCs w:val="20"/>
        </w:rPr>
        <w:t>на име јемства 1</w:t>
      </w:r>
      <w:r>
        <w:rPr>
          <w:rFonts w:hint="default"/>
          <w:sz w:val="20"/>
          <w:szCs w:val="20"/>
          <w:lang w:val="sr-Cyrl-RS"/>
        </w:rPr>
        <w:t>5</w:t>
      </w:r>
      <w:r>
        <w:rPr>
          <w:sz w:val="20"/>
          <w:szCs w:val="20"/>
        </w:rPr>
        <w:t xml:space="preserve">% од утврђене вредности предметне непокретности </w:t>
      </w:r>
      <w:r>
        <w:rPr>
          <w:rStyle w:val="23"/>
          <w:b/>
          <w:bCs/>
          <w:sz w:val="20"/>
          <w:szCs w:val="20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u w:val="none"/>
          <w:lang w:val="hr-HR"/>
        </w:rPr>
        <w:t xml:space="preserve">a што у конкретном случају износи 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single"/>
          <w:lang/>
        </w:rPr>
        <w:t>40.609,27 динара динара за прву непокретност, у износу од 10.793,45 динара за другу непокретнос</w:t>
      </w:r>
      <w:r>
        <w:rPr>
          <w:rFonts w:hint="default" w:ascii="Times New Roman" w:hAnsi="Times New Roman" w:cs="Times New Roman"/>
          <w:b/>
          <w:bCs/>
          <w:i w:val="0"/>
          <w:iCs w:val="0"/>
          <w:sz w:val="22"/>
          <w:szCs w:val="22"/>
          <w:u w:val="single"/>
          <w:lang w:val="sr-Cyrl-RS"/>
        </w:rPr>
        <w:t>т</w:t>
      </w:r>
      <w:r>
        <w:rPr>
          <w:rFonts w:hint="default"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sr-Cyrl-RS"/>
        </w:rPr>
        <w:t>,</w:t>
      </w:r>
      <w:r>
        <w:rPr>
          <w:rStyle w:val="23"/>
          <w:sz w:val="20"/>
          <w:szCs w:val="20"/>
        </w:rPr>
        <w:t xml:space="preserve">на рачун Јавног извршитеља број </w:t>
      </w:r>
      <w:r>
        <w:rPr>
          <w:rStyle w:val="23"/>
          <w:b/>
          <w:sz w:val="20"/>
          <w:szCs w:val="20"/>
        </w:rPr>
        <w:t>205-211722-78</w:t>
      </w:r>
      <w:r>
        <w:rPr>
          <w:rStyle w:val="23"/>
          <w:sz w:val="20"/>
          <w:szCs w:val="20"/>
        </w:rPr>
        <w:t xml:space="preserve"> који се води код „</w:t>
      </w:r>
      <w:r>
        <w:rPr>
          <w:rStyle w:val="23"/>
          <w:rFonts w:hint="default"/>
          <w:sz w:val="20"/>
          <w:szCs w:val="20"/>
          <w:lang w:val="sr-Cyrl-RS"/>
        </w:rPr>
        <w:t xml:space="preserve">НЛБ </w:t>
      </w:r>
      <w:r>
        <w:rPr>
          <w:rStyle w:val="23"/>
          <w:sz w:val="20"/>
          <w:szCs w:val="20"/>
        </w:rPr>
        <w:t xml:space="preserve">Комерцијална банка“ ад Београд, </w:t>
      </w:r>
      <w:r>
        <w:rPr>
          <w:rStyle w:val="23"/>
          <w:b/>
          <w:bCs/>
          <w:i/>
          <w:iCs/>
          <w:sz w:val="20"/>
          <w:szCs w:val="20"/>
        </w:rPr>
        <w:t xml:space="preserve">са напоменом „јемство за  продају непосредном погодбом </w:t>
      </w:r>
      <w:r>
        <w:rPr>
          <w:rStyle w:val="23"/>
          <w:sz w:val="20"/>
          <w:szCs w:val="20"/>
        </w:rPr>
        <w:t>“са позивом на број</w:t>
      </w:r>
      <w:r>
        <w:rPr>
          <w:rStyle w:val="20"/>
          <w:b w:val="0"/>
          <w:bCs/>
          <w:i/>
          <w:iCs/>
          <w:sz w:val="20"/>
          <w:szCs w:val="20"/>
        </w:rPr>
        <w:t>И.И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 xml:space="preserve"> 120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Latn-RS"/>
        </w:rPr>
        <w:t>/</w:t>
      </w:r>
      <w:r>
        <w:rPr>
          <w:rStyle w:val="20"/>
          <w:b w:val="0"/>
          <w:bCs/>
          <w:i/>
          <w:iCs/>
          <w:sz w:val="20"/>
          <w:szCs w:val="20"/>
        </w:rPr>
        <w:t>20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>22</w:t>
      </w:r>
      <w:r>
        <w:rPr>
          <w:rStyle w:val="23"/>
          <w:b/>
          <w:bCs/>
          <w:i/>
          <w:iCs/>
          <w:sz w:val="20"/>
          <w:szCs w:val="20"/>
        </w:rPr>
        <w:t>.</w:t>
      </w:r>
    </w:p>
    <w:p>
      <w:pPr>
        <w:pStyle w:val="9"/>
        <w:keepNext w:val="0"/>
        <w:keepLines w:val="0"/>
        <w:widowControl/>
        <w:suppressLineNumbers w:val="0"/>
        <w:spacing w:after="0" w:afterAutospacing="0"/>
        <w:jc w:val="both"/>
        <w:rPr>
          <w:rStyle w:val="23"/>
          <w:b/>
          <w:bCs/>
          <w:i/>
          <w:iCs/>
          <w:sz w:val="20"/>
          <w:szCs w:val="20"/>
        </w:rPr>
      </w:pPr>
    </w:p>
    <w:p>
      <w:pPr>
        <w:pStyle w:val="22"/>
        <w:ind w:firstLine="0"/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</w:pPr>
      <w:r>
        <w:rPr>
          <w:rStyle w:val="20"/>
          <w:bCs/>
          <w:sz w:val="20"/>
          <w:szCs w:val="20"/>
        </w:rPr>
        <w:t>X</w:t>
      </w:r>
      <w:r>
        <w:rPr>
          <w:rStyle w:val="20"/>
          <w:rFonts w:hint="default"/>
          <w:bCs/>
          <w:sz w:val="20"/>
          <w:szCs w:val="20"/>
          <w:lang w:val="sr-Latn-RS"/>
        </w:rPr>
        <w:t>I</w:t>
      </w:r>
      <w:r>
        <w:rPr>
          <w:rStyle w:val="23"/>
          <w:b/>
          <w:sz w:val="20"/>
          <w:szCs w:val="20"/>
        </w:rPr>
        <w:t>.</w:t>
      </w:r>
      <w:r>
        <w:rPr>
          <w:rStyle w:val="23"/>
          <w:sz w:val="20"/>
          <w:szCs w:val="20"/>
        </w:rPr>
        <w:t xml:space="preserve">Закључак о додељивању непокретности доноси се одмах после закључења уговора о продаји.Купац непокретности дужан је да </w:t>
      </w:r>
      <w:r>
        <w:rPr>
          <w:rStyle w:val="23"/>
          <w:b/>
          <w:bCs/>
          <w:sz w:val="20"/>
          <w:szCs w:val="20"/>
        </w:rPr>
        <w:t xml:space="preserve">у року од 15 дана од дана доношења закључка о додељивању непокретности да исплати разлику између уплаћеног износа јемства и понуђене цене </w:t>
      </w:r>
      <w:r>
        <w:rPr>
          <w:rStyle w:val="23"/>
          <w:sz w:val="20"/>
          <w:szCs w:val="20"/>
        </w:rPr>
        <w:t xml:space="preserve">на рачун Јавног извршитеља број </w:t>
      </w:r>
      <w:r>
        <w:rPr>
          <w:rStyle w:val="23"/>
          <w:b/>
          <w:sz w:val="20"/>
          <w:szCs w:val="20"/>
        </w:rPr>
        <w:t xml:space="preserve">205-211722-78 </w:t>
      </w:r>
      <w:r>
        <w:rPr>
          <w:rStyle w:val="23"/>
          <w:sz w:val="20"/>
          <w:szCs w:val="20"/>
        </w:rPr>
        <w:t>који се води код „</w:t>
      </w:r>
      <w:r>
        <w:rPr>
          <w:rStyle w:val="23"/>
          <w:sz w:val="20"/>
          <w:szCs w:val="20"/>
          <w:lang w:val="sr-Cyrl-RS"/>
        </w:rPr>
        <w:t>НЛБ</w:t>
      </w:r>
      <w:r>
        <w:rPr>
          <w:rStyle w:val="23"/>
          <w:rFonts w:hint="default"/>
          <w:sz w:val="20"/>
          <w:szCs w:val="20"/>
          <w:lang w:val="sr-Cyrl-RS"/>
        </w:rPr>
        <w:t xml:space="preserve"> </w:t>
      </w:r>
      <w:r>
        <w:rPr>
          <w:rStyle w:val="23"/>
          <w:sz w:val="20"/>
          <w:szCs w:val="20"/>
        </w:rPr>
        <w:t xml:space="preserve">Комерцијална банка“ ад Београд са позивом на број </w:t>
      </w:r>
      <w:r>
        <w:rPr>
          <w:rStyle w:val="20"/>
          <w:b w:val="0"/>
          <w:bCs/>
          <w:i/>
          <w:iCs/>
          <w:sz w:val="20"/>
          <w:szCs w:val="20"/>
        </w:rPr>
        <w:t xml:space="preserve">И.И 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>120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Latn-RS"/>
        </w:rPr>
        <w:t>/</w:t>
      </w:r>
      <w:r>
        <w:rPr>
          <w:rStyle w:val="20"/>
          <w:b w:val="0"/>
          <w:bCs/>
          <w:i/>
          <w:iCs/>
          <w:sz w:val="20"/>
          <w:szCs w:val="20"/>
        </w:rPr>
        <w:t>20</w:t>
      </w:r>
      <w:r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  <w:t>22</w:t>
      </w:r>
    </w:p>
    <w:p>
      <w:pPr>
        <w:pStyle w:val="22"/>
        <w:ind w:firstLine="0"/>
        <w:rPr>
          <w:rStyle w:val="20"/>
          <w:rFonts w:hint="default"/>
          <w:b w:val="0"/>
          <w:bCs/>
          <w:i/>
          <w:iCs/>
          <w:sz w:val="20"/>
          <w:szCs w:val="20"/>
          <w:lang w:val="sr-Cyrl-RS"/>
        </w:rPr>
      </w:pPr>
    </w:p>
    <w:p>
      <w:pPr>
        <w:pStyle w:val="22"/>
        <w:ind w:firstLine="0"/>
        <w:rPr>
          <w:rStyle w:val="23"/>
          <w:sz w:val="20"/>
          <w:szCs w:val="20"/>
        </w:rPr>
      </w:pPr>
      <w:r>
        <w:rPr>
          <w:rStyle w:val="20"/>
          <w:bCs/>
          <w:sz w:val="20"/>
          <w:szCs w:val="20"/>
        </w:rPr>
        <w:t>XI</w:t>
      </w:r>
      <w:r>
        <w:rPr>
          <w:rStyle w:val="20"/>
          <w:rFonts w:hint="default"/>
          <w:bCs/>
          <w:sz w:val="20"/>
          <w:szCs w:val="20"/>
          <w:lang w:val="sr-Latn-RS"/>
        </w:rPr>
        <w:t>I</w:t>
      </w:r>
      <w:r>
        <w:rPr>
          <w:rStyle w:val="20"/>
          <w:bCs/>
          <w:sz w:val="20"/>
          <w:szCs w:val="20"/>
        </w:rPr>
        <w:t>.</w:t>
      </w:r>
      <w:r>
        <w:rPr>
          <w:rStyle w:val="23"/>
          <w:sz w:val="20"/>
          <w:szCs w:val="20"/>
        </w:rPr>
        <w:t>Трошкове преноса права својине сноси купац и не урачунавају се у купопродајну цену.</w:t>
      </w:r>
    </w:p>
    <w:p>
      <w:pPr>
        <w:pStyle w:val="22"/>
        <w:ind w:firstLine="0"/>
        <w:rPr>
          <w:rStyle w:val="23"/>
          <w:sz w:val="20"/>
          <w:szCs w:val="20"/>
        </w:rPr>
      </w:pPr>
    </w:p>
    <w:p>
      <w:pPr>
        <w:pStyle w:val="22"/>
        <w:ind w:firstLine="0"/>
        <w:rPr>
          <w:rStyle w:val="23"/>
          <w:sz w:val="20"/>
          <w:szCs w:val="20"/>
        </w:rPr>
      </w:pPr>
      <w:r>
        <w:rPr>
          <w:rStyle w:val="20"/>
          <w:bCs/>
          <w:sz w:val="20"/>
          <w:szCs w:val="20"/>
        </w:rPr>
        <w:t>XI</w:t>
      </w:r>
      <w:r>
        <w:rPr>
          <w:rStyle w:val="20"/>
          <w:rFonts w:hint="default"/>
          <w:bCs/>
          <w:sz w:val="20"/>
          <w:szCs w:val="20"/>
          <w:lang w:val="sr-Latn-RS"/>
        </w:rPr>
        <w:t>I</w:t>
      </w:r>
      <w:r>
        <w:rPr>
          <w:rStyle w:val="20"/>
          <w:bCs/>
          <w:sz w:val="20"/>
          <w:szCs w:val="20"/>
        </w:rPr>
        <w:t>I.</w:t>
      </w:r>
      <w:r>
        <w:rPr>
          <w:rStyle w:val="23"/>
          <w:sz w:val="20"/>
          <w:szCs w:val="20"/>
        </w:rPr>
        <w:t>Уколико уговор о продаји непокретности непосредном погодбом по избору извршног повериоца не буде закључен у року који је одређен закључком о продаји непокретности непосредном погодбом по избору извршног повериоца или ако цена не буде плаћена у року који је одређен, Јавни извршитељ утврђује да предметне непокретности нису продате непосредном погодбом по избору извршног повериоца.</w:t>
      </w:r>
    </w:p>
    <w:p>
      <w:pPr>
        <w:pStyle w:val="22"/>
        <w:ind w:firstLine="0"/>
        <w:rPr>
          <w:rStyle w:val="23"/>
          <w:sz w:val="20"/>
          <w:szCs w:val="20"/>
        </w:rPr>
      </w:pPr>
    </w:p>
    <w:p>
      <w:pPr>
        <w:pStyle w:val="22"/>
        <w:ind w:firstLine="0"/>
        <w:rPr>
          <w:sz w:val="20"/>
          <w:szCs w:val="20"/>
        </w:rPr>
      </w:pPr>
      <w:r>
        <w:rPr>
          <w:rStyle w:val="20"/>
          <w:bCs/>
          <w:sz w:val="20"/>
          <w:szCs w:val="20"/>
        </w:rPr>
        <w:t>XI</w:t>
      </w:r>
      <w:r>
        <w:rPr>
          <w:rStyle w:val="20"/>
          <w:rFonts w:hint="default"/>
          <w:bCs/>
          <w:sz w:val="20"/>
          <w:szCs w:val="20"/>
          <w:lang w:val="sr-Latn-RS"/>
        </w:rPr>
        <w:t>V</w:t>
      </w:r>
      <w:r>
        <w:rPr>
          <w:rStyle w:val="20"/>
          <w:bCs/>
          <w:sz w:val="20"/>
          <w:szCs w:val="20"/>
        </w:rPr>
        <w:t>.</w:t>
      </w:r>
      <w:r>
        <w:rPr>
          <w:rStyle w:val="23"/>
          <w:sz w:val="20"/>
          <w:szCs w:val="20"/>
        </w:rPr>
        <w:t>Закључак о продаји непокретности непосредном погодбом биће објављен на огласној табли Коморе Јавних извршитеља и на други уобичајен начин, док поред тога, странке задржавају право да Закључак о продаји непокретности непосредном погодбом огласе о свом трошку у средствима јавног обавештавања, у складу са чланом 174 Закона о извршењу и обезбеђењу.</w:t>
      </w:r>
      <w:r>
        <w:rPr>
          <w:rStyle w:val="23"/>
          <w:b/>
          <w:bCs/>
          <w:i/>
          <w:iCs/>
          <w:sz w:val="20"/>
          <w:szCs w:val="20"/>
        </w:rPr>
        <w:tab/>
      </w:r>
    </w:p>
    <w:p>
      <w:pPr>
        <w:pStyle w:val="9"/>
        <w:spacing w:before="0" w:beforeAutospacing="0" w:after="0"/>
        <w:jc w:val="both"/>
        <w:rPr>
          <w:b/>
          <w:bCs/>
          <w:sz w:val="20"/>
          <w:szCs w:val="20"/>
        </w:rPr>
      </w:pPr>
    </w:p>
    <w:p>
      <w:pPr>
        <w:pStyle w:val="6"/>
        <w:spacing w:after="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 б р а з л о ж е њ е</w:t>
      </w:r>
    </w:p>
    <w:p>
      <w:pPr>
        <w:pStyle w:val="6"/>
        <w:spacing w:after="0"/>
        <w:jc w:val="both"/>
        <w:rPr>
          <w:bCs/>
          <w:sz w:val="20"/>
          <w:szCs w:val="20"/>
        </w:rPr>
      </w:pPr>
    </w:p>
    <w:p>
      <w:pPr>
        <w:pStyle w:val="6"/>
        <w:spacing w:after="0"/>
        <w:ind w:firstLine="300" w:firstLineChars="150"/>
        <w:jc w:val="both"/>
        <w:rPr>
          <w:rFonts w:hint="default"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Дана </w:t>
      </w:r>
      <w:r>
        <w:rPr>
          <w:rFonts w:hint="default"/>
          <w:sz w:val="20"/>
          <w:szCs w:val="20"/>
          <w:lang w:val="sr-Cyrl-RS"/>
        </w:rPr>
        <w:t>16.04.2024</w:t>
      </w:r>
      <w:r>
        <w:rPr>
          <w:sz w:val="20"/>
          <w:szCs w:val="20"/>
          <w:lang w:val="sr-Cyrl-RS"/>
        </w:rPr>
        <w:t xml:space="preserve">. </w:t>
      </w:r>
      <w:r>
        <w:rPr>
          <w:rFonts w:hint="default"/>
          <w:sz w:val="20"/>
          <w:szCs w:val="20"/>
          <w:lang w:val="sr-Cyrl-RS"/>
        </w:rPr>
        <w:t xml:space="preserve"> године</w:t>
      </w:r>
      <w:r>
        <w:rPr>
          <w:sz w:val="20"/>
          <w:szCs w:val="20"/>
          <w:lang w:val="sr-Cyrl-RS"/>
        </w:rPr>
        <w:t xml:space="preserve"> је</w:t>
      </w:r>
      <w:r>
        <w:rPr>
          <w:rFonts w:hint="default"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одржана друга продаја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>
        <w:rPr>
          <w:rFonts w:hint="default"/>
          <w:b w:val="0"/>
          <w:sz w:val="20"/>
          <w:szCs w:val="20"/>
          <w:lang w:val="sr-Cyrl-RS"/>
        </w:rPr>
        <w:t>електронским јавним надметањем</w:t>
      </w:r>
      <w:r>
        <w:rPr>
          <w:b w:val="0"/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као</w:t>
      </w:r>
      <w:r>
        <w:rPr>
          <w:rFonts w:hint="default"/>
          <w:sz w:val="20"/>
          <w:szCs w:val="20"/>
          <w:lang w:val="sr-Cyrl-RS"/>
        </w:rPr>
        <w:t xml:space="preserve"> неуспела</w:t>
      </w:r>
      <w:r>
        <w:rPr>
          <w:sz w:val="20"/>
          <w:szCs w:val="20"/>
          <w:lang w:val="sr-Cyrl-RS"/>
        </w:rPr>
        <w:t xml:space="preserve"> с обзиром да није било понудилаца</w:t>
      </w:r>
      <w:r>
        <w:rPr>
          <w:rFonts w:hint="default"/>
          <w:sz w:val="20"/>
          <w:szCs w:val="20"/>
          <w:lang w:val="sr-Cyrl-RS"/>
        </w:rPr>
        <w:t>.</w:t>
      </w:r>
    </w:p>
    <w:p>
      <w:pPr>
        <w:pStyle w:val="6"/>
        <w:spacing w:after="0"/>
        <w:ind w:firstLine="300" w:firstLineChars="15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Јавни извршитељ је позвао извршног повериоца да се у року од 15 дана изјасни о дањем току поступку, односно да изабере намирење продајом предметних непокретности непосредном нагодбом или преносом права својине на непокретностима.</w:t>
      </w:r>
    </w:p>
    <w:p>
      <w:pPr>
        <w:pStyle w:val="6"/>
        <w:spacing w:after="0"/>
        <w:ind w:firstLine="300" w:firstLineChars="15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Извршшни поверилац је поднеском у остављеном року изабрао намирење продајом предметних непокретности непосредном нагодбом.</w:t>
      </w:r>
    </w:p>
    <w:p>
      <w:pPr>
        <w:pStyle w:val="6"/>
        <w:spacing w:after="0"/>
        <w:ind w:firstLine="200" w:firstLineChars="100"/>
        <w:jc w:val="both"/>
        <w:rPr>
          <w:rStyle w:val="23"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Јавни извршитељ је имајући у виду избор извршног поверица одлучио као у диспозитиву овог закучка а све у складу са чл. </w:t>
      </w:r>
      <w:r>
        <w:rPr>
          <w:rStyle w:val="23"/>
          <w:sz w:val="20"/>
          <w:szCs w:val="20"/>
        </w:rPr>
        <w:t xml:space="preserve">185., и 189. </w:t>
      </w:r>
      <w:r>
        <w:rPr>
          <w:rStyle w:val="23"/>
          <w:i/>
          <w:iCs/>
          <w:sz w:val="20"/>
          <w:szCs w:val="20"/>
        </w:rPr>
        <w:t>Закона о извршењу и обезбеђењу РС (’’Сл.Гласник РС број 106/2015 и 106/2016’’).</w:t>
      </w:r>
    </w:p>
    <w:p>
      <w:pPr>
        <w:pStyle w:val="6"/>
        <w:spacing w:after="0"/>
        <w:jc w:val="both"/>
        <w:rPr>
          <w:rStyle w:val="23"/>
          <w:rFonts w:hint="default"/>
          <w:i/>
          <w:iCs/>
          <w:sz w:val="20"/>
          <w:szCs w:val="20"/>
          <w:lang w:val="en-US"/>
        </w:rPr>
      </w:pPr>
    </w:p>
    <w:p>
      <w:pPr>
        <w:pStyle w:val="6"/>
        <w:spacing w:after="0"/>
        <w:rPr>
          <w:b/>
          <w:sz w:val="20"/>
          <w:szCs w:val="20"/>
          <w:lang w:val="sr-Cyrl-CS"/>
        </w:rPr>
      </w:pPr>
    </w:p>
    <w:p>
      <w:pPr>
        <w:pStyle w:val="6"/>
        <w:spacing w:after="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ПОУКА О ПРАВНОМ ЛЕКУ:                                        </w:t>
      </w:r>
      <w:r>
        <w:rPr>
          <w:rFonts w:hint="default"/>
          <w:b/>
          <w:sz w:val="20"/>
          <w:szCs w:val="20"/>
          <w:lang w:val="sr-Cyrl-RS"/>
        </w:rPr>
        <w:t xml:space="preserve">                              </w:t>
      </w:r>
      <w:r>
        <w:rPr>
          <w:b/>
          <w:sz w:val="20"/>
          <w:szCs w:val="20"/>
          <w:lang w:val="sr-Cyrl-CS"/>
        </w:rPr>
        <w:t xml:space="preserve"> ЈАВНИ ИЗВРШИТЕЉ</w:t>
      </w:r>
    </w:p>
    <w:p>
      <w:pPr>
        <w:pStyle w:val="6"/>
        <w:spacing w:after="0"/>
        <w:rPr>
          <w:sz w:val="20"/>
          <w:szCs w:val="20"/>
        </w:rPr>
      </w:pPr>
      <w:r>
        <w:rPr>
          <w:sz w:val="20"/>
          <w:szCs w:val="20"/>
        </w:rPr>
        <w:t>Против овог закључка</w:t>
      </w:r>
    </w:p>
    <w:p>
      <w:pPr>
        <w:pStyle w:val="6"/>
        <w:tabs>
          <w:tab w:val="left" w:pos="6570"/>
        </w:tabs>
        <w:rPr>
          <w:sz w:val="20"/>
          <w:szCs w:val="20"/>
          <w:lang w:val="sr-Cyrl-CS"/>
        </w:rPr>
      </w:pPr>
      <w:r>
        <w:rPr>
          <w:sz w:val="20"/>
          <w:szCs w:val="20"/>
        </w:rPr>
        <w:t>није дозвољен приговор</w:t>
      </w:r>
      <w:r>
        <w:rPr>
          <w:sz w:val="20"/>
          <w:szCs w:val="20"/>
          <w:lang w:val="sr-Cyrl-CS"/>
        </w:rPr>
        <w:t xml:space="preserve">                                                                </w:t>
      </w:r>
      <w:r>
        <w:rPr>
          <w:rFonts w:hint="default"/>
          <w:sz w:val="20"/>
          <w:szCs w:val="20"/>
          <w:lang w:val="sr-Cyrl-RS"/>
        </w:rPr>
        <w:t xml:space="preserve">                                </w:t>
      </w:r>
      <w:r>
        <w:rPr>
          <w:sz w:val="20"/>
          <w:szCs w:val="20"/>
          <w:lang w:val="sr-Cyrl-CS"/>
        </w:rPr>
        <w:t>Павле Милајић</w:t>
      </w:r>
    </w:p>
    <w:p/>
    <w:sectPr>
      <w:pgSz w:w="11907" w:h="16840"/>
      <w:pgMar w:top="245" w:right="1613" w:bottom="180" w:left="1800" w:header="720" w:footer="72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D"/>
    <w:rsid w:val="0000607A"/>
    <w:rsid w:val="0001344D"/>
    <w:rsid w:val="000330FC"/>
    <w:rsid w:val="0004279D"/>
    <w:rsid w:val="00043613"/>
    <w:rsid w:val="000A4DC2"/>
    <w:rsid w:val="00171EAA"/>
    <w:rsid w:val="001772C0"/>
    <w:rsid w:val="00181D05"/>
    <w:rsid w:val="001C28AE"/>
    <w:rsid w:val="001C4583"/>
    <w:rsid w:val="001E3E01"/>
    <w:rsid w:val="001E58A5"/>
    <w:rsid w:val="002175B5"/>
    <w:rsid w:val="002A60F5"/>
    <w:rsid w:val="002A73CE"/>
    <w:rsid w:val="002E3508"/>
    <w:rsid w:val="00316C2D"/>
    <w:rsid w:val="00324DCE"/>
    <w:rsid w:val="003C4567"/>
    <w:rsid w:val="00416E25"/>
    <w:rsid w:val="0044523A"/>
    <w:rsid w:val="004519E0"/>
    <w:rsid w:val="0045613F"/>
    <w:rsid w:val="004A0928"/>
    <w:rsid w:val="004A74FC"/>
    <w:rsid w:val="004D1485"/>
    <w:rsid w:val="00501319"/>
    <w:rsid w:val="00504D37"/>
    <w:rsid w:val="0052168A"/>
    <w:rsid w:val="00531966"/>
    <w:rsid w:val="00560750"/>
    <w:rsid w:val="00571998"/>
    <w:rsid w:val="00595E72"/>
    <w:rsid w:val="005A6378"/>
    <w:rsid w:val="005C09FB"/>
    <w:rsid w:val="005D3EA1"/>
    <w:rsid w:val="005D67A9"/>
    <w:rsid w:val="005E7AE1"/>
    <w:rsid w:val="0065049C"/>
    <w:rsid w:val="006B562C"/>
    <w:rsid w:val="006B7874"/>
    <w:rsid w:val="006D4A4A"/>
    <w:rsid w:val="006F32EF"/>
    <w:rsid w:val="00707868"/>
    <w:rsid w:val="00727DD9"/>
    <w:rsid w:val="00733373"/>
    <w:rsid w:val="00754158"/>
    <w:rsid w:val="0076367E"/>
    <w:rsid w:val="00773053"/>
    <w:rsid w:val="007A23C5"/>
    <w:rsid w:val="007C058D"/>
    <w:rsid w:val="00812439"/>
    <w:rsid w:val="008714C8"/>
    <w:rsid w:val="0088257A"/>
    <w:rsid w:val="008E2AF2"/>
    <w:rsid w:val="008F5B72"/>
    <w:rsid w:val="00975676"/>
    <w:rsid w:val="0098436F"/>
    <w:rsid w:val="0098527A"/>
    <w:rsid w:val="0099136B"/>
    <w:rsid w:val="009914BB"/>
    <w:rsid w:val="00A0313F"/>
    <w:rsid w:val="00A21218"/>
    <w:rsid w:val="00A2679A"/>
    <w:rsid w:val="00A30C6A"/>
    <w:rsid w:val="00A71E07"/>
    <w:rsid w:val="00AA377D"/>
    <w:rsid w:val="00AB0B00"/>
    <w:rsid w:val="00B57EB2"/>
    <w:rsid w:val="00B81217"/>
    <w:rsid w:val="00B87D31"/>
    <w:rsid w:val="00BD4F1C"/>
    <w:rsid w:val="00C84137"/>
    <w:rsid w:val="00CE11FC"/>
    <w:rsid w:val="00D4514D"/>
    <w:rsid w:val="00D5611B"/>
    <w:rsid w:val="00D66DB6"/>
    <w:rsid w:val="00DF7D0A"/>
    <w:rsid w:val="00E10843"/>
    <w:rsid w:val="00E112CA"/>
    <w:rsid w:val="00EC54A9"/>
    <w:rsid w:val="00ED4160"/>
    <w:rsid w:val="00EF2CB4"/>
    <w:rsid w:val="00F746C4"/>
    <w:rsid w:val="00FC7C35"/>
    <w:rsid w:val="08361974"/>
    <w:rsid w:val="102909C9"/>
    <w:rsid w:val="1BCF0CBF"/>
    <w:rsid w:val="248B4C54"/>
    <w:rsid w:val="298B3F08"/>
    <w:rsid w:val="29EE3AEE"/>
    <w:rsid w:val="2B0F1A83"/>
    <w:rsid w:val="2C306909"/>
    <w:rsid w:val="30E95B9E"/>
    <w:rsid w:val="3704341A"/>
    <w:rsid w:val="3B3A67F0"/>
    <w:rsid w:val="40D8437A"/>
    <w:rsid w:val="4C2B593C"/>
    <w:rsid w:val="5AA0529B"/>
    <w:rsid w:val="66D81118"/>
    <w:rsid w:val="765A19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b/>
      <w:bCs/>
      <w:lang w:val="sr-Cyrl-C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2"/>
    <w:qFormat/>
    <w:uiPriority w:val="0"/>
    <w:pPr>
      <w:spacing w:after="120"/>
    </w:pPr>
  </w:style>
  <w:style w:type="paragraph" w:styleId="7">
    <w:name w:val="Body Text Indent"/>
    <w:basedOn w:val="1"/>
    <w:link w:val="11"/>
    <w:qFormat/>
    <w:uiPriority w:val="0"/>
    <w:pPr>
      <w:ind w:firstLine="720"/>
    </w:pPr>
    <w:rPr>
      <w:lang w:val="sr-Cyrl-CS"/>
    </w:r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100" w:beforeAutospacing="1" w:after="115"/>
    </w:pPr>
  </w:style>
  <w:style w:type="character" w:customStyle="1" w:styleId="10">
    <w:name w:val="Heading 1 Char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customStyle="1" w:styleId="11">
    <w:name w:val="Body Text Indent Char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sr-Cyrl-CS"/>
    </w:rPr>
  </w:style>
  <w:style w:type="character" w:customStyle="1" w:styleId="12">
    <w:name w:val="Body Text Char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  <w:style w:type="paragraph" w:customStyle="1" w:styleId="14">
    <w:name w:val="pStyle"/>
    <w:basedOn w:val="1"/>
    <w:qFormat/>
    <w:uiPriority w:val="0"/>
    <w:pPr>
      <w:spacing w:line="276" w:lineRule="auto"/>
    </w:pPr>
    <w:rPr>
      <w:sz w:val="22"/>
      <w:szCs w:val="22"/>
      <w:lang w:val="en-US"/>
    </w:rPr>
  </w:style>
  <w:style w:type="paragraph" w:customStyle="1" w:styleId="15">
    <w:name w:val="pStyleR"/>
    <w:basedOn w:val="1"/>
    <w:qFormat/>
    <w:uiPriority w:val="0"/>
    <w:pPr>
      <w:spacing w:line="276" w:lineRule="auto"/>
      <w:jc w:val="right"/>
    </w:pPr>
    <w:rPr>
      <w:sz w:val="22"/>
      <w:szCs w:val="22"/>
      <w:lang w:val="en-US"/>
    </w:rPr>
  </w:style>
  <w:style w:type="paragraph" w:customStyle="1" w:styleId="16">
    <w:name w:val="pStyle2"/>
    <w:basedOn w:val="1"/>
    <w:qFormat/>
    <w:uiPriority w:val="0"/>
    <w:pPr>
      <w:spacing w:before="200" w:after="200" w:line="276" w:lineRule="auto"/>
      <w:ind w:firstLine="500"/>
      <w:jc w:val="both"/>
    </w:pPr>
    <w:rPr>
      <w:sz w:val="22"/>
      <w:szCs w:val="22"/>
      <w:lang w:val="en-US"/>
    </w:rPr>
  </w:style>
  <w:style w:type="character" w:customStyle="1" w:styleId="17">
    <w:name w:val="apple-converted-space"/>
    <w:qFormat/>
    <w:uiPriority w:val="0"/>
  </w:style>
  <w:style w:type="paragraph" w:customStyle="1" w:styleId="18">
    <w:name w:val="naslov1"/>
    <w:qFormat/>
    <w:uiPriority w:val="0"/>
    <w:pPr>
      <w:widowControl w:val="0"/>
      <w:suppressAutoHyphens/>
      <w:autoSpaceDN w:val="0"/>
      <w:spacing w:before="283" w:after="0" w:line="240" w:lineRule="auto"/>
      <w:jc w:val="center"/>
      <w:textAlignment w:val="baseline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ar-SA"/>
    </w:rPr>
  </w:style>
  <w:style w:type="paragraph" w:customStyle="1" w:styleId="19">
    <w:name w:val="naslov2"/>
    <w:qFormat/>
    <w:uiPriority w:val="0"/>
    <w:pPr>
      <w:widowControl w:val="0"/>
      <w:suppressAutoHyphens/>
      <w:autoSpaceDN w:val="0"/>
      <w:spacing w:after="283" w:line="240" w:lineRule="auto"/>
      <w:jc w:val="center"/>
      <w:textAlignment w:val="baseline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ar-SA"/>
    </w:rPr>
  </w:style>
  <w:style w:type="character" w:customStyle="1" w:styleId="20">
    <w:name w:val="textstyle1"/>
    <w:qFormat/>
    <w:uiPriority w:val="0"/>
    <w:rPr>
      <w:b/>
      <w:sz w:val="22"/>
    </w:rPr>
  </w:style>
  <w:style w:type="character" w:customStyle="1" w:styleId="21">
    <w:name w:val="uib"/>
    <w:qFormat/>
    <w:uiPriority w:val="0"/>
    <w:rPr>
      <w:sz w:val="22"/>
      <w:u w:val="single" w:color="000000"/>
    </w:rPr>
  </w:style>
  <w:style w:type="paragraph" w:customStyle="1" w:styleId="22">
    <w:name w:val="poravnanje"/>
    <w:qFormat/>
    <w:uiPriority w:val="0"/>
    <w:pPr>
      <w:widowControl w:val="0"/>
      <w:suppressAutoHyphens/>
      <w:autoSpaceDN w:val="0"/>
      <w:spacing w:before="57" w:after="57" w:line="240" w:lineRule="auto"/>
      <w:ind w:firstLine="567"/>
      <w:jc w:val="both"/>
      <w:textAlignment w:val="baseline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ar-SA"/>
    </w:rPr>
  </w:style>
  <w:style w:type="character" w:customStyle="1" w:styleId="23">
    <w:name w:val="textstyle4"/>
    <w:qFormat/>
    <w:uiPriority w:val="0"/>
    <w:rPr>
      <w:sz w:val="22"/>
    </w:rPr>
  </w:style>
  <w:style w:type="paragraph" w:customStyle="1" w:styleId="2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688D4-87EA-4DB6-B5B8-42628735C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968</Words>
  <Characters>5524</Characters>
  <Lines>46</Lines>
  <Paragraphs>12</Paragraphs>
  <TotalTime>6</TotalTime>
  <ScaleCrop>false</ScaleCrop>
  <LinksUpToDate>false</LinksUpToDate>
  <CharactersWithSpaces>6480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2018-10-03T23:28:00Z</dcterms:created>
  <dc:creator>Voja</dc:creator>
  <cp:lastModifiedBy>Pavle Milajic</cp:lastModifiedBy>
  <cp:lastPrinted>2024-04-09T09:07:00Z</cp:lastPrinted>
  <dcterms:modified xsi:type="dcterms:W3CDTF">2024-04-25T12:25:14Z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